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17592" w:rsidRPr="00507E4C" w14:paraId="7CEDDC0E" w14:textId="77777777" w:rsidTr="0032045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B49DF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17592" w:rsidRPr="00507E4C" w14:paraId="44A57E00" w14:textId="77777777" w:rsidTr="00320450">
        <w:tc>
          <w:tcPr>
            <w:tcW w:w="1799" w:type="dxa"/>
            <w:gridSpan w:val="3"/>
          </w:tcPr>
          <w:p w14:paraId="4C20027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8C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Predmet"/>
            <w:bookmarkEnd w:id="0"/>
            <w:r w:rsidRPr="00507E4C">
              <w:rPr>
                <w:rFonts w:ascii="Calibri" w:hAnsi="Calibri" w:cs="Calibri"/>
                <w:sz w:val="22"/>
                <w:szCs w:val="22"/>
              </w:rPr>
              <w:t>Glasbena vzgoja v heterogenih skupinah</w:t>
            </w:r>
          </w:p>
        </w:tc>
      </w:tr>
      <w:tr w:rsidR="00817592" w:rsidRPr="00507E4C" w14:paraId="081493BD" w14:textId="77777777" w:rsidTr="00320450">
        <w:tc>
          <w:tcPr>
            <w:tcW w:w="1799" w:type="dxa"/>
            <w:gridSpan w:val="3"/>
          </w:tcPr>
          <w:p w14:paraId="1BDFA83C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D54B" w14:textId="4640CFB0" w:rsidR="00817592" w:rsidRPr="00604696" w:rsidRDefault="007A63E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bookmarkStart w:id="1" w:name="APredmet"/>
            <w:bookmarkEnd w:id="1"/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Music education in heterogeneous groups</w:t>
            </w:r>
          </w:p>
        </w:tc>
      </w:tr>
      <w:tr w:rsidR="00817592" w:rsidRPr="00507E4C" w14:paraId="70D9B9D9" w14:textId="77777777" w:rsidTr="00320450">
        <w:tc>
          <w:tcPr>
            <w:tcW w:w="3307" w:type="dxa"/>
            <w:gridSpan w:val="5"/>
            <w:vAlign w:val="center"/>
          </w:tcPr>
          <w:p w14:paraId="187465F2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77B5CD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F865EDA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F1A1D2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17592" w:rsidRPr="00507E4C" w14:paraId="0048A30E" w14:textId="77777777" w:rsidTr="0032045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B9B63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74511FD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FD57A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33D767E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F7C36D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710E59F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5C100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50A1EB3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17592" w:rsidRPr="00817592" w14:paraId="56A93D37" w14:textId="77777777" w:rsidTr="003204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0462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B91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4432" w14:textId="74E5C088" w:rsidR="00817592" w:rsidRPr="00817592" w:rsidRDefault="00817592" w:rsidP="00320450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ali 2. </w:t>
            </w:r>
            <w:r w:rsidR="007A63E4"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7A63E4"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li </w:t>
            </w: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6AF" w14:textId="77777777" w:rsidR="00817592" w:rsidRPr="00817592" w:rsidRDefault="00817592" w:rsidP="00320450">
            <w:pPr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ali 4.  ali 6.</w:t>
            </w:r>
          </w:p>
        </w:tc>
      </w:tr>
      <w:tr w:rsidR="00817592" w:rsidRPr="00817592" w14:paraId="6DC4B973" w14:textId="77777777" w:rsidTr="003204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586C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7E4C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507E4C">
              <w:rPr>
                <w:rFonts w:ascii="Calibri" w:hAnsi="Calibri" w:cs="Helvetica"/>
                <w:sz w:val="22"/>
                <w:szCs w:val="22"/>
              </w:rPr>
              <w:t>2nd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013A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750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3F92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817592" w14:paraId="62DAD772" w14:textId="77777777" w:rsidTr="00320450">
        <w:trPr>
          <w:trHeight w:val="103"/>
        </w:trPr>
        <w:tc>
          <w:tcPr>
            <w:tcW w:w="9690" w:type="dxa"/>
            <w:gridSpan w:val="18"/>
          </w:tcPr>
          <w:p w14:paraId="2F0B62D2" w14:textId="77777777" w:rsidR="00817592" w:rsidRPr="00817592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817592" w14:paraId="69DA2848" w14:textId="77777777" w:rsidTr="003204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8235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5F7" w14:textId="2D1816F8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817592">
              <w:rPr>
                <w:rFonts w:ascii="Calibri" w:hAnsi="Calibri" w:cs="Calibri"/>
                <w:sz w:val="22"/>
                <w:szCs w:val="22"/>
              </w:rPr>
              <w:t>izbirni/</w:t>
            </w:r>
            <w:r w:rsidR="007A63E4">
              <w:rPr>
                <w:rFonts w:ascii="Calibri" w:hAnsi="Calibri" w:cs="Calibri"/>
                <w:sz w:val="22"/>
                <w:szCs w:val="22"/>
              </w:rPr>
              <w:t>e</w:t>
            </w:r>
            <w:r w:rsidR="007A63E4" w:rsidRPr="00817592">
              <w:rPr>
                <w:rFonts w:ascii="Calibri" w:hAnsi="Calibri" w:cs="Calibri"/>
                <w:sz w:val="22"/>
                <w:szCs w:val="22"/>
              </w:rPr>
              <w:t>lective</w:t>
            </w:r>
          </w:p>
        </w:tc>
      </w:tr>
      <w:tr w:rsidR="00817592" w:rsidRPr="00817592" w14:paraId="159C32C5" w14:textId="77777777" w:rsidTr="00320450">
        <w:tc>
          <w:tcPr>
            <w:tcW w:w="5718" w:type="dxa"/>
            <w:gridSpan w:val="12"/>
          </w:tcPr>
          <w:p w14:paraId="7148364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7CE8F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817592" w14:paraId="48BBC336" w14:textId="77777777" w:rsidTr="003204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47BE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3BB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81759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17592" w:rsidRPr="00817592" w14:paraId="4489E62F" w14:textId="77777777" w:rsidTr="00320450">
        <w:tc>
          <w:tcPr>
            <w:tcW w:w="9690" w:type="dxa"/>
            <w:gridSpan w:val="18"/>
          </w:tcPr>
          <w:p w14:paraId="663CC622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817592" w14:paraId="2346514C" w14:textId="77777777" w:rsidTr="0032045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07F20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029D79A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0F4DC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6FE3B17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DD0C6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Sem. vaje</w:t>
            </w:r>
          </w:p>
          <w:p w14:paraId="62AF27F9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D78F6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Lab. vaje</w:t>
            </w:r>
          </w:p>
          <w:p w14:paraId="583658B9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685A7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Teren. vaje</w:t>
            </w:r>
          </w:p>
          <w:p w14:paraId="0772265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5CD2B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80CC43C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CD114EE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CADD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17592" w:rsidRPr="00817592" w14:paraId="0D260441" w14:textId="77777777" w:rsidTr="0032045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A700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9567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4133" w14:textId="7700EACB" w:rsidR="00817592" w:rsidRPr="00507E4C" w:rsidRDefault="0045229F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FE84" w14:textId="64B25C88" w:rsidR="00817592" w:rsidRPr="00507E4C" w:rsidRDefault="0045229F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89C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D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763F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FD44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17592" w:rsidRPr="00817592" w14:paraId="2879A1A1" w14:textId="77777777" w:rsidTr="00320450">
        <w:tc>
          <w:tcPr>
            <w:tcW w:w="9690" w:type="dxa"/>
            <w:gridSpan w:val="18"/>
          </w:tcPr>
          <w:p w14:paraId="067DF055" w14:textId="77777777" w:rsidR="00817592" w:rsidRPr="00817592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507E4C" w14:paraId="4CE6C8D3" w14:textId="77777777" w:rsidTr="00320450">
        <w:tc>
          <w:tcPr>
            <w:tcW w:w="3307" w:type="dxa"/>
            <w:gridSpan w:val="5"/>
          </w:tcPr>
          <w:p w14:paraId="5D3A728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B77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bookmarkStart w:id="2" w:name="Predavatelj"/>
            <w:bookmarkEnd w:id="2"/>
            <w:r w:rsidRPr="00507E4C">
              <w:rPr>
                <w:rFonts w:ascii="Calibri" w:hAnsi="Calibri" w:cs="Calibri"/>
                <w:sz w:val="22"/>
                <w:szCs w:val="22"/>
              </w:rPr>
              <w:t>doc. dr. Ivan Lešnik</w:t>
            </w:r>
          </w:p>
        </w:tc>
      </w:tr>
      <w:tr w:rsidR="00817592" w:rsidRPr="00507E4C" w14:paraId="0F5CAEAA" w14:textId="77777777" w:rsidTr="00320450">
        <w:tc>
          <w:tcPr>
            <w:tcW w:w="9690" w:type="dxa"/>
            <w:gridSpan w:val="18"/>
          </w:tcPr>
          <w:p w14:paraId="4CB32343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507E4C" w14:paraId="3576A407" w14:textId="77777777" w:rsidTr="00320450">
        <w:tc>
          <w:tcPr>
            <w:tcW w:w="1641" w:type="dxa"/>
            <w:gridSpan w:val="2"/>
            <w:vMerge w:val="restart"/>
          </w:tcPr>
          <w:p w14:paraId="71A563C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70F0E590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64A3A84A" w14:textId="77777777" w:rsidR="00817592" w:rsidRPr="00507E4C" w:rsidRDefault="00817592" w:rsidP="0032045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22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3" w:name="Jezik"/>
            <w:bookmarkEnd w:id="3"/>
            <w:r w:rsidRPr="00507E4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817592" w:rsidRPr="00507E4C" w14:paraId="24AA18E2" w14:textId="77777777" w:rsidTr="0032045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37F71FE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B44E1C1" w14:textId="77777777" w:rsidR="00817592" w:rsidRPr="00507E4C" w:rsidRDefault="00817592" w:rsidP="0032045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A10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507E4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817592" w:rsidRPr="00507E4C" w14:paraId="49E03F44" w14:textId="77777777" w:rsidTr="0032045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94D40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655E1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DD7DAB9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EEA56E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D259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A8916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Prerequisits:</w:t>
            </w:r>
          </w:p>
        </w:tc>
      </w:tr>
      <w:tr w:rsidR="00817592" w:rsidRPr="00507E4C" w14:paraId="6E7DFDEA" w14:textId="77777777" w:rsidTr="00320450">
        <w:trPr>
          <w:trHeight w:val="31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BC7" w14:textId="77777777" w:rsidR="00817592" w:rsidRPr="00507E4C" w:rsidRDefault="00517A6F" w:rsidP="003204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E698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453D" w14:textId="6655E9D6" w:rsidR="00817592" w:rsidRPr="00507E4C" w:rsidRDefault="007A63E4" w:rsidP="003204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17592" w:rsidRPr="00507E4C" w14:paraId="1F655AF9" w14:textId="77777777" w:rsidTr="0032045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2E22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2B04F4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507E4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69D82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713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DF4BA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817592" w:rsidRPr="00507E4C" w14:paraId="57A6FB91" w14:textId="77777777" w:rsidTr="00320450">
        <w:trPr>
          <w:trHeight w:val="498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32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Psihološka in pedagoško-didaktična izhodišča glasbene vzgoje;</w:t>
            </w:r>
          </w:p>
          <w:p w14:paraId="0ACD4CBD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Zakonitosti splošnega in glasbenega razvoja otrok;</w:t>
            </w:r>
          </w:p>
          <w:p w14:paraId="0105A549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Estetska vzgoja in inkluzija v teoriji in praksi;</w:t>
            </w:r>
          </w:p>
          <w:p w14:paraId="50A2A4F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Načrtovanje in priprava vzgojno-izobraževalnega procesa glasbene vzgoje ob upoštevanju načel inkluzije;</w:t>
            </w:r>
          </w:p>
          <w:p w14:paraId="0A9F10C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Glasbene dejavnosti: izvajanje, poslušanje, ustvarjanje;</w:t>
            </w:r>
          </w:p>
          <w:p w14:paraId="1352F24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Razvijanje glasbenih sposobnosti, spretnosti in znanj;</w:t>
            </w:r>
          </w:p>
          <w:p w14:paraId="7024E3FB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Načela individualizacije in diferenciacije pri glasbeni vzgoji;</w:t>
            </w:r>
          </w:p>
          <w:p w14:paraId="524B06C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Stopnje glasbenega izobraževanja;</w:t>
            </w:r>
          </w:p>
          <w:p w14:paraId="234EC34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Model uresničevanja načela inkluzije v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53D60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801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Psychological and pedagogical-didactic foundations of music education;</w:t>
            </w:r>
          </w:p>
          <w:p w14:paraId="7AFCDA31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Principles of the general and musical development of children;</w:t>
            </w:r>
          </w:p>
          <w:p w14:paraId="514B93F8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Aesthetic education and inclusion in theory and practise;</w:t>
            </w:r>
          </w:p>
          <w:p w14:paraId="5B7868D5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of the educational process in music education, taking into account the principles of inclusion;</w:t>
            </w:r>
          </w:p>
          <w:p w14:paraId="355AA81E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Musical activities: playing, listening, creating;</w:t>
            </w:r>
          </w:p>
          <w:p w14:paraId="71F06096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Development of musical abilities, skills and knowledge;</w:t>
            </w:r>
          </w:p>
          <w:p w14:paraId="2DB64498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Principles of individualisation and differentiation in music education;</w:t>
            </w:r>
          </w:p>
          <w:p w14:paraId="4472367D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Stages of musical education;</w:t>
            </w:r>
          </w:p>
          <w:p w14:paraId="6CA126E2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Model for implementing the principle of inclusion in music education and training.</w:t>
            </w:r>
          </w:p>
          <w:p w14:paraId="7D5DA542" w14:textId="77777777" w:rsidR="007A63E4" w:rsidRPr="00604696" w:rsidRDefault="007A63E4" w:rsidP="007A63E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1305E86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0DCF0E" w14:textId="77777777" w:rsidR="00817592" w:rsidRPr="00507E4C" w:rsidRDefault="00817592" w:rsidP="0081759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7592" w:rsidRPr="00507E4C" w14:paraId="6FD336AD" w14:textId="77777777" w:rsidTr="00320450">
        <w:tc>
          <w:tcPr>
            <w:tcW w:w="9695" w:type="dxa"/>
            <w:gridSpan w:val="6"/>
          </w:tcPr>
          <w:p w14:paraId="78CD1CB5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817592" w:rsidRPr="00507E4C" w14:paraId="19FF9F34" w14:textId="77777777" w:rsidTr="0032045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C7B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507E4C">
              <w:rPr>
                <w:rFonts w:ascii="Calibri" w:hAnsi="Calibri"/>
                <w:sz w:val="22"/>
                <w:szCs w:val="22"/>
                <w:u w:val="single"/>
              </w:rPr>
              <w:t>Osnovna literatura:</w:t>
            </w:r>
          </w:p>
          <w:p w14:paraId="407F783C" w14:textId="103601C9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Daniels, H.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507E4C">
              <w:rPr>
                <w:rFonts w:ascii="Calibri" w:hAnsi="Calibri"/>
                <w:sz w:val="22"/>
                <w:szCs w:val="22"/>
              </w:rPr>
              <w:t xml:space="preserve"> Garner, P. (1999).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Inclusive education</w:t>
            </w:r>
            <w:r w:rsidRPr="00507E4C">
              <w:rPr>
                <w:rFonts w:ascii="Calibri" w:hAnsi="Calibri"/>
                <w:sz w:val="22"/>
                <w:szCs w:val="22"/>
              </w:rPr>
              <w:t>. London: Stylus Publishing Inc.</w:t>
            </w:r>
          </w:p>
          <w:p w14:paraId="75346F8F" w14:textId="02EF3FC2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O'Brien, T.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507E4C">
              <w:rPr>
                <w:rFonts w:ascii="Calibri" w:hAnsi="Calibri"/>
                <w:sz w:val="22"/>
                <w:szCs w:val="22"/>
              </w:rPr>
              <w:t xml:space="preserve"> Guiney, D. (2004).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Differentiation in teaching and learning</w:t>
            </w:r>
            <w:r w:rsidRPr="00507E4C">
              <w:rPr>
                <w:rFonts w:ascii="Calibri" w:hAnsi="Calibri"/>
                <w:sz w:val="22"/>
                <w:szCs w:val="22"/>
              </w:rPr>
              <w:t>. London: Cromwell Press.</w:t>
            </w:r>
          </w:p>
          <w:p w14:paraId="77A8B203" w14:textId="77777777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Denac, O. (2002).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Glasba pri celostnem razvoju otrokove osebnosti</w:t>
            </w:r>
            <w:r w:rsidRPr="00507E4C">
              <w:rPr>
                <w:rFonts w:ascii="Calibri" w:hAnsi="Calibri"/>
                <w:sz w:val="22"/>
                <w:szCs w:val="22"/>
              </w:rPr>
              <w:t>. Ljubljana: Zavod RS za šolstvo.</w:t>
            </w:r>
          </w:p>
          <w:p w14:paraId="1DC2210A" w14:textId="77777777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Sicherl-Kafol, B. (2001).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Celostna glasbena vzgoja</w:t>
            </w:r>
            <w:r w:rsidRPr="00507E4C">
              <w:rPr>
                <w:rFonts w:ascii="Calibri" w:hAnsi="Calibri"/>
                <w:sz w:val="22"/>
                <w:szCs w:val="22"/>
              </w:rPr>
              <w:t>. Ljubljana: Debora.</w:t>
            </w:r>
          </w:p>
          <w:p w14:paraId="3B7A5187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Dopolnilna literatura:</w:t>
            </w:r>
          </w:p>
          <w:p w14:paraId="5E967A2A" w14:textId="77777777" w:rsidR="00817592" w:rsidRPr="00507E4C" w:rsidRDefault="00817592" w:rsidP="00817592">
            <w:pPr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De la Motte-Haber, H. (1990). Psihologija glasbe. DZS, Ljubljana.</w:t>
            </w:r>
          </w:p>
          <w:p w14:paraId="16281022" w14:textId="7ADF35BF" w:rsidR="00817592" w:rsidRPr="007A63E4" w:rsidRDefault="00817592" w:rsidP="007A63E4">
            <w:pPr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7A63E4">
              <w:rPr>
                <w:rFonts w:ascii="Calibri" w:hAnsi="Calibri"/>
                <w:sz w:val="22"/>
                <w:szCs w:val="22"/>
              </w:rPr>
              <w:t>Both, T.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7A63E4">
              <w:rPr>
                <w:rFonts w:ascii="Calibri" w:hAnsi="Calibri"/>
                <w:sz w:val="22"/>
                <w:szCs w:val="22"/>
              </w:rPr>
              <w:t xml:space="preserve"> Ainscow, M. (1998).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From them to us</w:t>
            </w:r>
            <w:r w:rsidRPr="007A63E4">
              <w:rPr>
                <w:rFonts w:ascii="Calibri" w:hAnsi="Calibri"/>
                <w:sz w:val="22"/>
                <w:szCs w:val="22"/>
              </w:rPr>
              <w:t>. London: Routledge.</w:t>
            </w:r>
          </w:p>
        </w:tc>
      </w:tr>
      <w:tr w:rsidR="00817592" w:rsidRPr="00507E4C" w14:paraId="72CDA70B" w14:textId="77777777" w:rsidTr="0032045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B3FDD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F1E076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E0F0003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06E20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0D7EFD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17592" w:rsidRPr="00507E4C" w14:paraId="1AA4C800" w14:textId="77777777" w:rsidTr="0032045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A01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Cilji: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2BB9EFB1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razvija in poglablja lastne glasbene sposobnosti, spretnosti ter znanja ob različnih glasbenih dejavnostih,    </w:t>
            </w:r>
          </w:p>
          <w:p w14:paraId="172D1F49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različne metode in tehnike poučevanja glasbene vzgoje v heterogenih skupinah,</w:t>
            </w:r>
          </w:p>
          <w:p w14:paraId="39160006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pomen individualizacije in diferenciacije pri izvajanju glasbenih dejavnosti v heterogenih skupinah,</w:t>
            </w:r>
          </w:p>
          <w:p w14:paraId="1C0BAB1E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prednosti medpredmetnih povezav s poudarkom na glasbeni vzgoji,</w:t>
            </w:r>
          </w:p>
          <w:p w14:paraId="06B05593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samostojno proučuje in uporablja ustrezno študijsko literaturo,</w:t>
            </w:r>
          </w:p>
          <w:p w14:paraId="35CF9A4E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spoznava načine aktivnega vključevanja učencev v vzgojno-izobraževalni proces pri glasbeni vzgoji po načelih inkluzije, </w:t>
            </w:r>
          </w:p>
          <w:p w14:paraId="785F7B1F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teoretično in praktično obvladuje in uporablja nova spoznanja.</w:t>
            </w:r>
          </w:p>
          <w:p w14:paraId="02035DD6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Splošne kompetence:</w:t>
            </w:r>
          </w:p>
          <w:p w14:paraId="56337ABC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razumevanje zakonitosti splošnega in glasbenega razvoja otrok,</w:t>
            </w:r>
          </w:p>
          <w:p w14:paraId="0FF86DA5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upoštevanje razvojnih značilnosti pri načrtovanju in izvajanju glasbenih dejavnosti po načelih notranje in zunanje diferenciacije in individualizacije,</w:t>
            </w:r>
          </w:p>
          <w:p w14:paraId="48931A46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razumevanje načel inkluzije v povezavi z glasbeno didaktičnim znanjem,</w:t>
            </w:r>
          </w:p>
          <w:p w14:paraId="4E63C645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širjenje lastnih glasbenih obzorij in razvijanje glasbenih interesov učencev.</w:t>
            </w:r>
          </w:p>
          <w:p w14:paraId="64BA32E9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Predmetnospecifične kompetence:</w:t>
            </w:r>
          </w:p>
          <w:p w14:paraId="563FF96C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poznavanje in razumevanje načel inkluzije pri glasbeni vzgoji, </w:t>
            </w:r>
          </w:p>
          <w:p w14:paraId="6F5089D6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suvereno obvladovanje različnih oblik vključevanja posameznikov v heterogeno skupino pri različnih glasbenih dejavnostih,</w:t>
            </w:r>
          </w:p>
          <w:p w14:paraId="7FC4BC44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lastRenderedPageBreak/>
              <w:t>poznavanje vloge posameznika pri izvajanju glasbenih dejavnosti,</w:t>
            </w:r>
          </w:p>
          <w:p w14:paraId="397781B4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uporaba glasbenih znanj in spretnosti pri učenju različnih glasbenih dejavnosti,</w:t>
            </w:r>
          </w:p>
          <w:p w14:paraId="38B799C0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spodbujanje samoevalvacije v obliki pogovora o glasbenem poustvarjanju in ustvarjanju v skupini.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23FE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F90" w14:textId="77777777" w:rsidR="00817592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14:paraId="7604F667" w14:textId="5CCAB2B8" w:rsidR="002F7144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CBE9D64" w14:textId="35BB87E2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develops and deepens their own musical abilities, </w:t>
            </w:r>
            <w:r w:rsidRPr="002F7144">
              <w:rPr>
                <w:rFonts w:ascii="Calibri" w:hAnsi="Calibri" w:cs="Calibri"/>
                <w:sz w:val="22"/>
                <w:szCs w:val="22"/>
                <w:lang w:val="en-GB"/>
              </w:rPr>
              <w:t>skills,</w:t>
            </w: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knowledge through various musical activities,</w:t>
            </w:r>
          </w:p>
          <w:p w14:paraId="17A8E08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learns about different methods and techniques for teaching music education in heterogeneous groups,</w:t>
            </w:r>
          </w:p>
          <w:p w14:paraId="44BA03F7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understands the importance of individualisation and differentiation when carrying out musical activities in heterogeneous groups,</w:t>
            </w:r>
          </w:p>
          <w:p w14:paraId="2F36F6AB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recognises the benefits of interdisciplinary links with a focus on music education,</w:t>
            </w:r>
          </w:p>
          <w:p w14:paraId="6AA1D316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independently studies and applies appropriate academic literature,</w:t>
            </w:r>
          </w:p>
          <w:p w14:paraId="5D2BF272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learns ways to actively involve students in the educational process in music education based on the principles of inclusion,</w:t>
            </w:r>
          </w:p>
          <w:p w14:paraId="7A00D820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masters new knowledge theoretically and practically and applies it.</w:t>
            </w:r>
          </w:p>
          <w:p w14:paraId="0D70463A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742E9A0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General competences:</w:t>
            </w:r>
          </w:p>
          <w:p w14:paraId="4D096EB3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principles of general and musical development of children,</w:t>
            </w:r>
          </w:p>
          <w:p w14:paraId="7DE89F1E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in the planning and implementation of musical activities based on the principles of internal and external differentiation and individualisation,</w:t>
            </w:r>
          </w:p>
          <w:p w14:paraId="602D36C9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principles of inclusion in relation to music didactic knowledge,</w:t>
            </w:r>
          </w:p>
          <w:p w14:paraId="419BA4A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broadening their own musical horizons and developing pupils' musical interests.</w:t>
            </w:r>
          </w:p>
          <w:p w14:paraId="0B082FCD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41E877D" w14:textId="56CD483F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Subject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specific competences:</w:t>
            </w:r>
          </w:p>
          <w:p w14:paraId="3240B33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and understanding of the principles of inclusion in music education,</w:t>
            </w:r>
          </w:p>
          <w:p w14:paraId="7727C833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confident mastery of different forms of integration of individuals in a heterogeneous group during different musical activities,</w:t>
            </w:r>
          </w:p>
          <w:p w14:paraId="4C384576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of the role of the individual in the realisation of musical activities,</w:t>
            </w:r>
          </w:p>
          <w:p w14:paraId="25CDA04D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application of musical knowledge and skills in learning different musical activities,</w:t>
            </w:r>
          </w:p>
          <w:p w14:paraId="5C8B7B0B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Promoting self-assessment in the form of discussions about musical performance and organisation in a group.</w:t>
            </w:r>
          </w:p>
          <w:p w14:paraId="63AA62FF" w14:textId="052CEA42" w:rsidR="002F7144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17592" w:rsidRPr="00507E4C" w14:paraId="272DF31E" w14:textId="77777777" w:rsidTr="0032045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9690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5F719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E954FD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2609A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5917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BC8B04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817592" w:rsidRPr="00507E4C" w14:paraId="118EE680" w14:textId="77777777" w:rsidTr="0032045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4977F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7EC4B58E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obvladuje teoretična in praktična znanja za poučevanje glasbene vzgoje po načelih inkluzije,</w:t>
            </w:r>
          </w:p>
          <w:p w14:paraId="5B76014B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 ustrezne metode dela za vključevanje posameznikov glede na njihove glasbene sposobnosti,</w:t>
            </w:r>
          </w:p>
          <w:p w14:paraId="591C8C10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razume pomen inkluzivne pedagogike v širšem smislu s poudarkom na glasbeni vzgoji.</w:t>
            </w:r>
          </w:p>
          <w:p w14:paraId="37361848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Uporaba: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314E4D29" w14:textId="77777777" w:rsidR="00817592" w:rsidRPr="00665F52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665F52">
              <w:rPr>
                <w:rFonts w:ascii="Calibri" w:hAnsi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23F2F0EB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665F52">
              <w:rPr>
                <w:rFonts w:ascii="Calibri" w:hAnsi="Calibri"/>
                <w:sz w:val="22"/>
                <w:szCs w:val="22"/>
              </w:rPr>
              <w:t>načrtuje in organizira ustrezno okolje, ki omogoča učinkovito udejanjanje inkluzije pri glasbenih dejavnostih</w:t>
            </w:r>
            <w:r w:rsidRPr="00507E4C">
              <w:rPr>
                <w:rFonts w:ascii="Calibri" w:hAnsi="Calibri"/>
                <w:sz w:val="22"/>
                <w:szCs w:val="22"/>
              </w:rPr>
              <w:t>,</w:t>
            </w:r>
          </w:p>
          <w:p w14:paraId="3A1124BD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pri poučevanju upošteva notranjo in zunanjo diferenciacijo,</w:t>
            </w:r>
          </w:p>
          <w:p w14:paraId="3EBB376F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poustvarja glasbene vsebine, ki pomagajo pri vključevanju učencev k skupinskem muziciranju,</w:t>
            </w:r>
          </w:p>
          <w:p w14:paraId="2F4A6FD2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povezuje glasbeno vzgojo z drugimi predmetnimi področji.</w:t>
            </w:r>
          </w:p>
          <w:p w14:paraId="55B0A49A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Refleksija:</w:t>
            </w:r>
          </w:p>
          <w:p w14:paraId="74A79590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Študent/-ka:</w:t>
            </w:r>
          </w:p>
          <w:p w14:paraId="5C21AB8C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z učenci vrednoti skupno delo in ga z izkušnjami korigira,</w:t>
            </w:r>
          </w:p>
          <w:p w14:paraId="12BF0BFA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lastRenderedPageBreak/>
              <w:t>vrednoti in kritično izbira glasbeno literaturo v pisni in zvočni obliki,</w:t>
            </w:r>
          </w:p>
          <w:p w14:paraId="463B41CC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80FFD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6A57CB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B6DC64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1B368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Knowledge and understanding:</w:t>
            </w:r>
          </w:p>
          <w:p w14:paraId="2CBC76C6" w14:textId="112F9020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05B006C8" w14:textId="77A0F7BB" w:rsidR="00817592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56093B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50C01BE4" w14:textId="2416AE3B" w:rsidR="0056093B" w:rsidRPr="00604696" w:rsidRDefault="0056093B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master theoretical and practical knowledge 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for teaching music education based on the principles of inclusion; </w:t>
            </w:r>
          </w:p>
          <w:p w14:paraId="0B5D5ED0" w14:textId="2941C98A" w:rsidR="0056093B" w:rsidRPr="00604696" w:rsidRDefault="0056093B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know the appropriate methods 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>for integrating individuals based on their musical abilities;</w:t>
            </w:r>
          </w:p>
          <w:p w14:paraId="31A433D3" w14:textId="49E68BB4" w:rsidR="0056093B" w:rsidRPr="00604696" w:rsidRDefault="00665F52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understand the importance of inclusive pedagogy in a broad sense, with a focus on music pedagogy.</w:t>
            </w:r>
          </w:p>
          <w:p w14:paraId="0FB9188F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58D49CC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50AB5776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A4AF13E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Application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6815A6DF" w14:textId="3B35968E" w:rsidR="0056093B" w:rsidRPr="00604696" w:rsidRDefault="002F7144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56093B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1CFC0F60" w14:textId="7B059688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select and apply a range of musical activities, content, methods and resources effectively in accordance with needs, aims and objectives;</w:t>
            </w:r>
          </w:p>
          <w:p w14:paraId="0CE68D40" w14:textId="5B1C7505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plan and organise an appropriate environment that enables effective implementation of ethnomusicological knowledge in musical activities;</w:t>
            </w:r>
          </w:p>
          <w:p w14:paraId="03C58CA5" w14:textId="416B75DD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consider internal and external differentiation in the classroom;</w:t>
            </w:r>
          </w:p>
          <w:p w14:paraId="4CB158DA" w14:textId="12CB69DA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recreates musical content that supports the integration of students in making music together;</w:t>
            </w:r>
          </w:p>
          <w:p w14:paraId="712FA5D9" w14:textId="3048ECF3" w:rsidR="00665F52" w:rsidRPr="00604696" w:rsidRDefault="00665F52" w:rsidP="00665F52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links music education with other subject areas.</w:t>
            </w:r>
          </w:p>
          <w:p w14:paraId="0902E5A1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E1193B0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4597E8D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2D919FEC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Reflection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46B0E54B" w14:textId="5F22F717" w:rsidR="00665F52" w:rsidRPr="00604696" w:rsidRDefault="002F7144" w:rsidP="00604696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6F272535" w14:textId="77777777" w:rsidR="00665F52" w:rsidRPr="00604696" w:rsidRDefault="00665F52" w:rsidP="00665F5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evaluate their work with pupils and improve it with experience;</w:t>
            </w:r>
          </w:p>
          <w:p w14:paraId="453D950D" w14:textId="77777777" w:rsidR="00665F52" w:rsidRPr="00604696" w:rsidRDefault="00665F52" w:rsidP="00665F5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value and critically select musical literature in written and audio formats;</w:t>
            </w:r>
          </w:p>
          <w:p w14:paraId="5525432D" w14:textId="54ACA3B0" w:rsidR="00665F52" w:rsidRPr="00604696" w:rsidRDefault="00665F52" w:rsidP="00604696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justify their professional conduct based on theoretical premises and practical work.</w:t>
            </w:r>
          </w:p>
        </w:tc>
      </w:tr>
      <w:tr w:rsidR="00817592" w:rsidRPr="00507E4C" w14:paraId="75604E14" w14:textId="77777777" w:rsidTr="00320450">
        <w:trPr>
          <w:trHeight w:val="88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51D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CCE3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004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817592" w:rsidRPr="00507E4C" w14:paraId="21B7A24D" w14:textId="77777777" w:rsidTr="0032045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0534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A8522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B650102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E464D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D985F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</w:p>
          <w:p w14:paraId="5BCB4F8C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817592" w:rsidRPr="00507E4C" w14:paraId="489659CB" w14:textId="77777777" w:rsidTr="00320450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1CA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Oblike</w:t>
            </w:r>
            <w:r w:rsidR="00517A6F">
              <w:rPr>
                <w:rFonts w:ascii="Calibri" w:hAnsi="Calibri"/>
                <w:sz w:val="22"/>
                <w:szCs w:val="22"/>
                <w:u w:val="single"/>
              </w:rPr>
              <w:t xml:space="preserve"> in metode</w:t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 xml:space="preserve"> dela:</w:t>
            </w:r>
          </w:p>
          <w:p w14:paraId="774F1699" w14:textId="77777777" w:rsidR="00517A6F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17A6F">
              <w:rPr>
                <w:rFonts w:ascii="Calibri" w:hAnsi="Calibri"/>
                <w:sz w:val="22"/>
                <w:szCs w:val="22"/>
              </w:rPr>
              <w:t xml:space="preserve">frontalna </w:t>
            </w:r>
            <w:r w:rsidR="00517A6F" w:rsidRPr="00517A6F">
              <w:rPr>
                <w:rFonts w:ascii="Calibri" w:hAnsi="Calibri"/>
                <w:sz w:val="22"/>
                <w:szCs w:val="22"/>
              </w:rPr>
              <w:t>oblika</w:t>
            </w:r>
            <w:r w:rsidRPr="00517A6F">
              <w:rPr>
                <w:rFonts w:ascii="Calibri" w:hAnsi="Calibri"/>
                <w:sz w:val="22"/>
                <w:szCs w:val="22"/>
              </w:rPr>
              <w:t>,</w:t>
            </w:r>
            <w:r w:rsidR="00517A6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22F214" w14:textId="77777777" w:rsidR="00817592" w:rsidRPr="00517A6F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17A6F">
              <w:rPr>
                <w:rFonts w:ascii="Calibri" w:hAnsi="Calibri"/>
                <w:sz w:val="22"/>
                <w:szCs w:val="22"/>
              </w:rPr>
              <w:t>delo v skupinah,</w:t>
            </w:r>
          </w:p>
          <w:p w14:paraId="47ADC4E7" w14:textId="77777777" w:rsidR="00817592" w:rsidRPr="00517A6F" w:rsidRDefault="00817592" w:rsidP="00517A6F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samostojno delo.</w:t>
            </w:r>
          </w:p>
          <w:p w14:paraId="7067B160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predavanja,</w:t>
            </w:r>
          </w:p>
          <w:p w14:paraId="550C9973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praktično delo,</w:t>
            </w:r>
          </w:p>
          <w:p w14:paraId="5F67A811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78578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EED6" w14:textId="07B1066A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Forms and mathods of work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00005EAA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frontal form of teaching,</w:t>
            </w:r>
          </w:p>
          <w:p w14:paraId="293C47D9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work in groups,</w:t>
            </w:r>
          </w:p>
          <w:p w14:paraId="089D0A22" w14:textId="3D6EE783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independent work,</w:t>
            </w:r>
          </w:p>
          <w:p w14:paraId="587FB8A3" w14:textId="2494E7F5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lectures, </w:t>
            </w:r>
          </w:p>
          <w:p w14:paraId="76A9C5A7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practical work,</w:t>
            </w:r>
          </w:p>
          <w:p w14:paraId="46D2F56A" w14:textId="19ECFD3E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discussion.</w:t>
            </w:r>
          </w:p>
          <w:p w14:paraId="03B818A6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817592" w:rsidRPr="00507E4C" w14:paraId="4CA74137" w14:textId="77777777" w:rsidTr="0032045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F9125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700E75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8C6C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002F6F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9DCD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290B6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817592" w:rsidRPr="00507E4C" w14:paraId="038D081F" w14:textId="77777777" w:rsidTr="0032045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9CE" w14:textId="77777777" w:rsid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 xml:space="preserve">Način </w:t>
            </w:r>
          </w:p>
          <w:p w14:paraId="3AE820F9" w14:textId="77777777" w:rsidR="00517A6F" w:rsidRPr="00517A6F" w:rsidRDefault="00517A6F" w:rsidP="00517A6F">
            <w:pPr>
              <w:pStyle w:val="Odstavekseznama"/>
              <w:numPr>
                <w:ilvl w:val="0"/>
                <w:numId w:val="13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pisni in ustni izpit</w:t>
            </w:r>
          </w:p>
          <w:p w14:paraId="7645C1D3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C5E5" w14:textId="24E5E366" w:rsidR="00817592" w:rsidRPr="00507E4C" w:rsidRDefault="002F7144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100  %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03A" w14:textId="77777777" w:rsid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699C0F9" w14:textId="317400D1" w:rsidR="0056093B" w:rsidRPr="00604696" w:rsidRDefault="0056093B" w:rsidP="00604696">
            <w:pPr>
              <w:pStyle w:val="Odstavekseznama"/>
              <w:numPr>
                <w:ilvl w:val="0"/>
                <w:numId w:val="1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r w:rsidRPr="00604696">
              <w:rPr>
                <w:rFonts w:ascii="Calibri" w:hAnsi="Calibri" w:cs="Calibri"/>
                <w:sz w:val="22"/>
                <w:szCs w:val="22"/>
              </w:rPr>
              <w:t>oral exam</w:t>
            </w:r>
          </w:p>
        </w:tc>
      </w:tr>
      <w:tr w:rsidR="00817592" w:rsidRPr="00507E4C" w14:paraId="3A8849AD" w14:textId="77777777" w:rsidTr="0032045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D43E2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A21EE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17592" w:rsidRPr="00507E4C" w14:paraId="20407131" w14:textId="77777777" w:rsidTr="0032045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BBB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bookmarkStart w:id="6" w:name="1"/>
            <w:bookmarkEnd w:id="6"/>
            <w:r w:rsidRPr="00604696">
              <w:rPr>
                <w:rFonts w:ascii="Calibri" w:hAnsi="Calibri" w:cs="Calibri"/>
                <w:lang w:val="en-GB"/>
              </w:rPr>
              <w:t>Lešnik, I. (2020). Correlation of teachers and pupils in the context of singing in primary school.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The new educational review</w:t>
            </w:r>
            <w:r w:rsidRPr="00604696">
              <w:rPr>
                <w:rFonts w:ascii="Calibri" w:hAnsi="Calibri" w:cs="Calibri"/>
                <w:lang w:val="en-GB"/>
              </w:rPr>
              <w:t xml:space="preserve">,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62</w:t>
            </w:r>
            <w:r w:rsidRPr="00604696">
              <w:rPr>
                <w:rFonts w:ascii="Calibri" w:hAnsi="Calibri" w:cs="Calibri"/>
                <w:lang w:val="en-GB"/>
              </w:rPr>
              <w:t>(4), 93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102.</w:t>
            </w:r>
          </w:p>
          <w:p w14:paraId="22FB791F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Teacher's vocal technique as a condition for quality music education.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Journal of educational and instructional studies in the world,</w:t>
            </w:r>
            <w:r w:rsidRPr="00604696">
              <w:rPr>
                <w:rFonts w:ascii="Calibri" w:hAnsi="Calibri" w:cs="Calibri"/>
                <w:lang w:val="en-GB"/>
              </w:rPr>
              <w:t xml:space="preserve">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1</w:t>
            </w:r>
            <w:r w:rsidRPr="00604696">
              <w:rPr>
                <w:rFonts w:ascii="Calibri" w:hAnsi="Calibri" w:cs="Calibri"/>
                <w:lang w:val="en-GB"/>
              </w:rPr>
              <w:t>(1), 47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55.</w:t>
            </w:r>
            <w:r w:rsidRPr="00604696" w:rsidDel="00D5431F">
              <w:rPr>
                <w:rFonts w:ascii="Calibri" w:hAnsi="Calibri" w:cs="Calibri"/>
                <w:lang w:val="en-GB"/>
              </w:rPr>
              <w:t xml:space="preserve"> </w:t>
            </w:r>
          </w:p>
          <w:p w14:paraId="246258FB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Evaluation of music in elementary school.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International journal on new trends in education and their implications: IJONTE</w:t>
            </w:r>
            <w:r w:rsidRPr="00604696">
              <w:rPr>
                <w:rFonts w:ascii="Calibri" w:hAnsi="Calibri" w:cs="Calibri"/>
                <w:lang w:val="en-GB"/>
              </w:rPr>
              <w:t xml:space="preserve">,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11</w:t>
            </w:r>
            <w:r w:rsidRPr="00604696">
              <w:rPr>
                <w:rFonts w:ascii="Calibri" w:hAnsi="Calibri" w:cs="Calibri"/>
                <w:lang w:val="en-GB"/>
              </w:rPr>
              <w:t>(2), 38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50.</w:t>
            </w:r>
          </w:p>
          <w:p w14:paraId="6BFC49EE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Unapređenje kvalitete života djece i mladih: tematski zbornik = Improving the quality of life of children and youth: conference proceedings</w:t>
            </w:r>
            <w:r w:rsidRPr="00604696">
              <w:rPr>
                <w:rFonts w:ascii="Calibri" w:hAnsi="Calibri" w:cs="Calibri"/>
                <w:lang w:val="en-GB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6F18AA0C" w14:textId="3A9F183A" w:rsidR="00817592" w:rsidRPr="00507E4C" w:rsidRDefault="0056093B" w:rsidP="0056093B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/>
                <w:sz w:val="22"/>
                <w:szCs w:val="22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</w:t>
            </w:r>
            <w:r w:rsidRPr="00150A1B">
              <w:rPr>
                <w:rFonts w:ascii="Calibri" w:hAnsi="Calibri" w:cs="Calibri"/>
              </w:rPr>
              <w:t>.</w:t>
            </w:r>
          </w:p>
        </w:tc>
      </w:tr>
    </w:tbl>
    <w:p w14:paraId="63432EC1" w14:textId="77777777" w:rsidR="00EA7A8C" w:rsidRDefault="00EA7A8C"/>
    <w:sectPr w:rsidR="00EA7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D7A64"/>
    <w:multiLevelType w:val="hybridMultilevel"/>
    <w:tmpl w:val="2C88A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06A57"/>
    <w:multiLevelType w:val="hybridMultilevel"/>
    <w:tmpl w:val="9B3AB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652D0"/>
    <w:multiLevelType w:val="hybridMultilevel"/>
    <w:tmpl w:val="6FF692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E1C8E"/>
    <w:multiLevelType w:val="hybridMultilevel"/>
    <w:tmpl w:val="64127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9190A"/>
    <w:multiLevelType w:val="hybridMultilevel"/>
    <w:tmpl w:val="7A52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81254"/>
    <w:multiLevelType w:val="multilevel"/>
    <w:tmpl w:val="9B44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469DB"/>
    <w:multiLevelType w:val="hybridMultilevel"/>
    <w:tmpl w:val="295E6878"/>
    <w:lvl w:ilvl="0" w:tplc="311A11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7D4B"/>
    <w:multiLevelType w:val="hybridMultilevel"/>
    <w:tmpl w:val="19763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B1274"/>
    <w:multiLevelType w:val="multilevel"/>
    <w:tmpl w:val="5B4E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EB08A9"/>
    <w:multiLevelType w:val="hybridMultilevel"/>
    <w:tmpl w:val="EFFEA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5488D"/>
    <w:multiLevelType w:val="hybridMultilevel"/>
    <w:tmpl w:val="F98062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F0395"/>
    <w:multiLevelType w:val="hybridMultilevel"/>
    <w:tmpl w:val="267E0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24A"/>
    <w:multiLevelType w:val="hybridMultilevel"/>
    <w:tmpl w:val="C25E0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D45D1"/>
    <w:multiLevelType w:val="hybridMultilevel"/>
    <w:tmpl w:val="E89EB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96F77"/>
    <w:multiLevelType w:val="hybridMultilevel"/>
    <w:tmpl w:val="F8128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517C8"/>
    <w:multiLevelType w:val="multilevel"/>
    <w:tmpl w:val="3758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17B3D"/>
    <w:multiLevelType w:val="hybridMultilevel"/>
    <w:tmpl w:val="52CA6E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20"/>
  </w:num>
  <w:num w:numId="5">
    <w:abstractNumId w:val="6"/>
  </w:num>
  <w:num w:numId="6">
    <w:abstractNumId w:val="4"/>
  </w:num>
  <w:num w:numId="7">
    <w:abstractNumId w:val="18"/>
  </w:num>
  <w:num w:numId="8">
    <w:abstractNumId w:val="14"/>
  </w:num>
  <w:num w:numId="9">
    <w:abstractNumId w:val="15"/>
  </w:num>
  <w:num w:numId="10">
    <w:abstractNumId w:val="5"/>
  </w:num>
  <w:num w:numId="11">
    <w:abstractNumId w:val="16"/>
  </w:num>
  <w:num w:numId="12">
    <w:abstractNumId w:val="22"/>
  </w:num>
  <w:num w:numId="13">
    <w:abstractNumId w:val="13"/>
  </w:num>
  <w:num w:numId="14">
    <w:abstractNumId w:val="1"/>
  </w:num>
  <w:num w:numId="15">
    <w:abstractNumId w:val="0"/>
  </w:num>
  <w:num w:numId="16">
    <w:abstractNumId w:val="2"/>
  </w:num>
  <w:num w:numId="17">
    <w:abstractNumId w:val="21"/>
  </w:num>
  <w:num w:numId="18">
    <w:abstractNumId w:val="19"/>
  </w:num>
  <w:num w:numId="19">
    <w:abstractNumId w:val="11"/>
  </w:num>
  <w:num w:numId="20">
    <w:abstractNumId w:val="3"/>
  </w:num>
  <w:num w:numId="21">
    <w:abstractNumId w:val="9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92"/>
    <w:rsid w:val="001738D6"/>
    <w:rsid w:val="002F7144"/>
    <w:rsid w:val="0045229F"/>
    <w:rsid w:val="00517A6F"/>
    <w:rsid w:val="0056093B"/>
    <w:rsid w:val="005C07CF"/>
    <w:rsid w:val="00604696"/>
    <w:rsid w:val="00665F52"/>
    <w:rsid w:val="006E32CF"/>
    <w:rsid w:val="00794BB3"/>
    <w:rsid w:val="007A63E4"/>
    <w:rsid w:val="00817592"/>
    <w:rsid w:val="00A723DE"/>
    <w:rsid w:val="00D773E2"/>
    <w:rsid w:val="00EA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29D1"/>
  <w15:docId w15:val="{3017F7EF-0C4B-4C9C-9CD3-F1AFF367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759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773E2"/>
    <w:pPr>
      <w:keepNext/>
      <w:keepLines/>
      <w:spacing w:before="40" w:line="360" w:lineRule="auto"/>
      <w:outlineLvl w:val="1"/>
    </w:pPr>
    <w:rPr>
      <w:rFonts w:ascii="Arial" w:eastAsiaTheme="majorEastAsia" w:hAnsi="Arial" w:cstheme="majorBidi"/>
      <w:b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738D6"/>
    <w:pPr>
      <w:keepNext/>
      <w:keepLines/>
      <w:spacing w:before="40" w:line="360" w:lineRule="auto"/>
      <w:outlineLvl w:val="2"/>
    </w:pPr>
    <w:rPr>
      <w:rFonts w:ascii="Arial" w:eastAsiaTheme="majorEastAsia" w:hAnsi="Arial" w:cstheme="majorBidi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D773E2"/>
    <w:rPr>
      <w:rFonts w:ascii="Arial" w:eastAsiaTheme="majorEastAsia" w:hAnsi="Arial" w:cstheme="majorBidi"/>
      <w:b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738D6"/>
    <w:rPr>
      <w:rFonts w:ascii="Arial" w:eastAsiaTheme="majorEastAsia" w:hAnsi="Arial" w:cstheme="majorBidi"/>
      <w:b/>
      <w:sz w:val="24"/>
      <w:szCs w:val="24"/>
    </w:rPr>
  </w:style>
  <w:style w:type="character" w:styleId="Hiperpovezava">
    <w:name w:val="Hyperlink"/>
    <w:rsid w:val="00817592"/>
    <w:rPr>
      <w:color w:val="800000"/>
      <w:u w:val="single"/>
    </w:rPr>
  </w:style>
  <w:style w:type="paragraph" w:styleId="Navadensplet">
    <w:name w:val="Normal (Web)"/>
    <w:basedOn w:val="Navaden"/>
    <w:uiPriority w:val="99"/>
    <w:rsid w:val="00817592"/>
    <w:pPr>
      <w:spacing w:before="100" w:after="100"/>
    </w:pPr>
    <w:rPr>
      <w:szCs w:val="20"/>
    </w:rPr>
  </w:style>
  <w:style w:type="paragraph" w:customStyle="1" w:styleId="a">
    <w:uiPriority w:val="99"/>
    <w:rsid w:val="0081759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81759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8175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1">
    <w:name w:val="Pripomba – besedilo Znak1"/>
    <w:aliases w:val="Komentar - besedilo Znak"/>
    <w:basedOn w:val="Privzetapisavaodstavka"/>
    <w:link w:val="Pripombabesedilo"/>
    <w:uiPriority w:val="99"/>
    <w:rsid w:val="008175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17592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759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7592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17A6F"/>
    <w:pPr>
      <w:ind w:left="720"/>
      <w:contextualSpacing/>
    </w:pPr>
  </w:style>
  <w:style w:type="paragraph" w:styleId="Revizija">
    <w:name w:val="Revision"/>
    <w:hidden/>
    <w:uiPriority w:val="99"/>
    <w:semiHidden/>
    <w:rsid w:val="005609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7678A20-01E5-44F3-87C1-6F16C5700A4A}"/>
</file>

<file path=customXml/itemProps2.xml><?xml version="1.0" encoding="utf-8"?>
<ds:datastoreItem xmlns:ds="http://schemas.openxmlformats.org/officeDocument/2006/customXml" ds:itemID="{786FBD26-5294-4800-95F6-1F40E86987AA}"/>
</file>

<file path=customXml/itemProps3.xml><?xml version="1.0" encoding="utf-8"?>
<ds:datastoreItem xmlns:ds="http://schemas.openxmlformats.org/officeDocument/2006/customXml" ds:itemID="{B2793908-9306-40D7-BEED-D7ABF86AED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Krmac</dc:creator>
  <cp:lastModifiedBy>User2</cp:lastModifiedBy>
  <cp:revision>3</cp:revision>
  <dcterms:created xsi:type="dcterms:W3CDTF">2023-12-11T12:46:00Z</dcterms:created>
  <dcterms:modified xsi:type="dcterms:W3CDTF">2023-12-11T12:50:00Z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16462800</vt:r8>
  </property>
</Properties>
</file>